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391C">
        <w:rPr>
          <w:b/>
          <w:bCs/>
          <w:color w:val="548DD4"/>
          <w:sz w:val="28"/>
          <w:szCs w:val="28"/>
        </w:rPr>
        <w:t>Пальчиковые игры на основе сказок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Пальчиковые игры и упражнения – уникальное средство для развития мелкой моторики и речи ребенка в их единстве и взаимосвязи. Разучивание текстов с использованием «пальчиковой» гимнастики стимулирует: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развитие речи;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пространственного мышления;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внимания;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Воображения;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воспитывает быстроту реакции и эмоциональную выразительность;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память, ребенок лучше запоминает стихотворные тексты;</w:t>
      </w:r>
    </w:p>
    <w:p w:rsidR="00F2391C" w:rsidRPr="00F2391C" w:rsidRDefault="00F2391C" w:rsidP="00F2391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речь делается более выразительной.</w:t>
      </w:r>
    </w:p>
    <w:p w:rsid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Пальчиковые игры по мотивам сказок помогают не только совершенствовать мелкую моторику, но и закреплять знание содержания сказок, развивать речь и образное мышление.</w:t>
      </w:r>
    </w:p>
    <w:p w:rsidR="002203CA" w:rsidRDefault="002203CA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203CA" w:rsidRPr="00F2391C" w:rsidRDefault="002203CA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E230D" w:rsidRPr="00F2391C" w:rsidRDefault="002E230D">
      <w:pPr>
        <w:rPr>
          <w:rFonts w:ascii="Times New Roman" w:hAnsi="Times New Roman" w:cs="Times New Roman"/>
          <w:sz w:val="28"/>
          <w:szCs w:val="28"/>
        </w:rPr>
      </w:pPr>
    </w:p>
    <w:p w:rsidR="00F2391C" w:rsidRPr="00F2391C" w:rsidRDefault="00F2391C">
      <w:pPr>
        <w:rPr>
          <w:rFonts w:ascii="Times New Roman" w:hAnsi="Times New Roman" w:cs="Times New Roman"/>
          <w:sz w:val="28"/>
          <w:szCs w:val="28"/>
        </w:rPr>
      </w:pPr>
    </w:p>
    <w:p w:rsidR="002203CA" w:rsidRDefault="00F23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91C">
        <w:rPr>
          <w:rFonts w:ascii="Times New Roman" w:hAnsi="Times New Roman" w:cs="Times New Roman"/>
          <w:b/>
          <w:bCs/>
          <w:color w:val="1F3864" w:themeColor="accent5" w:themeShade="80"/>
          <w:sz w:val="28"/>
          <w:szCs w:val="28"/>
          <w:shd w:val="clear" w:color="auto" w:fill="FFFFFF"/>
        </w:rPr>
        <w:t>Сказки</w:t>
      </w:r>
      <w:r w:rsidRPr="00F2391C">
        <w:rPr>
          <w:rFonts w:ascii="Times New Roman" w:hAnsi="Times New Roman" w:cs="Times New Roman"/>
          <w:color w:val="1F3864" w:themeColor="accent5" w:themeShade="80"/>
          <w:sz w:val="28"/>
          <w:szCs w:val="28"/>
          <w:shd w:val="clear" w:color="auto" w:fill="FFFFFF"/>
        </w:rPr>
        <w:br/>
      </w:r>
      <w:r w:rsidR="002203CA">
        <w:rPr>
          <w:noProof/>
          <w:color w:val="000000"/>
          <w:sz w:val="28"/>
          <w:szCs w:val="28"/>
        </w:rPr>
        <w:drawing>
          <wp:inline distT="0" distB="0" distL="0" distR="0" wp14:anchorId="71209DDF" wp14:editId="0B557A36">
            <wp:extent cx="1843200" cy="1382351"/>
            <wp:effectExtent l="0" t="0" r="5080" b="8890"/>
            <wp:docPr id="2" name="Рисунок 2" descr="C:\Users\User\Desktop\49aedd3c8539d53941525156e0ded982ebd3e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9aedd3c8539d53941525156e0ded982ebd3e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47" cy="14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CA" w:rsidRDefault="002203CA">
      <w:pPr>
        <w:rPr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пальчики считать,</w:t>
      </w:r>
    </w:p>
    <w:p w:rsidR="00F2391C" w:rsidRDefault="002203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сказки называть: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(Вытягивают руки вперед, играя пальчиками.)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сказка – «Теремок».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сказка – «Колобок».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Эта сказка – «Репка»: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 внучку, бабку, дедку.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(Поочередно касаются большим пальцем остальных, начиная с указательного.)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«Волк и семеро козлят» -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Этим сказкам каждый рад!</w:t>
      </w:r>
      <w:r w:rsidR="00F2391C" w:rsidRPr="00F23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(Показывают большой палец.)</w:t>
      </w:r>
    </w:p>
    <w:p w:rsidR="002203CA" w:rsidRPr="002203CA" w:rsidRDefault="002203CA">
      <w:pPr>
        <w:rPr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848832" cy="1602278"/>
            <wp:effectExtent l="0" t="0" r="8890" b="0"/>
            <wp:docPr id="3" name="Рисунок 3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263" cy="16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1C" w:rsidRPr="00F2391C" w:rsidRDefault="00F239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b/>
          <w:bCs/>
          <w:color w:val="002060"/>
          <w:sz w:val="28"/>
          <w:szCs w:val="28"/>
        </w:rPr>
        <w:t>Мышка (Курочка Ряба)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Мышка быстренько бежала (бег на месте)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Мышка хвостиком виляла (имитация движения)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Ой, яичко уронила (наклониться, «поднять яичко»)</w:t>
      </w:r>
    </w:p>
    <w:p w:rsid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Посмотрите-ка, разбила («показать яичко» на вытянутых руках)</w:t>
      </w:r>
    </w:p>
    <w:p w:rsidR="002203CA" w:rsidRDefault="002203CA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bookmarkStart w:id="0" w:name="_GoBack"/>
      <w:bookmarkEnd w:id="0"/>
    </w:p>
    <w:p w:rsidR="002203CA" w:rsidRDefault="002203CA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203CA" w:rsidRPr="00F2391C" w:rsidRDefault="002203CA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50032" cy="1521590"/>
            <wp:effectExtent l="0" t="0" r="3175" b="2540"/>
            <wp:docPr id="4" name="Рисунок 4" descr="C:\Users\User\Desktop\102155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0215590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291" cy="15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91C" w:rsidRPr="00F2391C" w:rsidRDefault="00F2391C" w:rsidP="00F2391C">
      <w:pPr>
        <w:rPr>
          <w:rFonts w:ascii="Times New Roman" w:hAnsi="Times New Roman" w:cs="Times New Roman"/>
          <w:sz w:val="28"/>
          <w:szCs w:val="28"/>
        </w:rPr>
      </w:pPr>
    </w:p>
    <w:p w:rsidR="00F2391C" w:rsidRPr="00F2391C" w:rsidRDefault="00F2391C" w:rsidP="00F2391C">
      <w:pPr>
        <w:rPr>
          <w:rFonts w:ascii="Times New Roman" w:hAnsi="Times New Roman" w:cs="Times New Roman"/>
          <w:sz w:val="28"/>
          <w:szCs w:val="28"/>
        </w:rPr>
      </w:pP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F3864" w:themeColor="accent5" w:themeShade="80"/>
          <w:sz w:val="28"/>
          <w:szCs w:val="28"/>
        </w:rPr>
      </w:pPr>
      <w:r w:rsidRPr="00F2391C">
        <w:rPr>
          <w:color w:val="1F3864" w:themeColor="accent5" w:themeShade="80"/>
          <w:sz w:val="28"/>
          <w:szCs w:val="28"/>
        </w:rPr>
        <w:t>пальчиковая сказка-игра "Теремок"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На полянке теремок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(ладошки соединяем домиком)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дверь закрыта на замок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b/>
          <w:bCs/>
          <w:color w:val="000000"/>
          <w:sz w:val="28"/>
          <w:szCs w:val="28"/>
        </w:rPr>
        <w:t>(</w:t>
      </w:r>
      <w:r w:rsidRPr="00F2391C">
        <w:rPr>
          <w:color w:val="000000"/>
          <w:sz w:val="28"/>
          <w:szCs w:val="28"/>
        </w:rPr>
        <w:t>пальцы сомкнуты в "замок")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Из трубы идет дымок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(сомкнуть пальцы в колечки</w:t>
      </w:r>
      <w:r w:rsidRPr="00F2391C">
        <w:rPr>
          <w:b/>
          <w:bCs/>
          <w:color w:val="000000"/>
          <w:sz w:val="28"/>
          <w:szCs w:val="28"/>
        </w:rPr>
        <w:t>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вокруг терема забор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(руки перед собой, пальцы прямые и сомкнутые</w:t>
      </w:r>
      <w:r w:rsidRPr="00F2391C">
        <w:rPr>
          <w:b/>
          <w:bCs/>
          <w:color w:val="000000"/>
          <w:sz w:val="28"/>
          <w:szCs w:val="28"/>
        </w:rPr>
        <w:t>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чтобы не забрался вор.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тук-тук-тук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тук-тук-тук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(кулачок стучит по ладони)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Открывайте, я ваш друг!</w:t>
      </w:r>
    </w:p>
    <w:p w:rsidR="00F2391C" w:rsidRPr="00F2391C" w:rsidRDefault="00F2391C" w:rsidP="00F2391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391C">
        <w:rPr>
          <w:color w:val="000000"/>
          <w:sz w:val="28"/>
          <w:szCs w:val="28"/>
        </w:rPr>
        <w:t>(Руки развести в стороны)</w:t>
      </w:r>
    </w:p>
    <w:p w:rsidR="00F2391C" w:rsidRPr="00F2391C" w:rsidRDefault="00F2391C" w:rsidP="00F2391C">
      <w:pPr>
        <w:rPr>
          <w:rFonts w:ascii="Times New Roman" w:hAnsi="Times New Roman" w:cs="Times New Roman"/>
          <w:sz w:val="28"/>
          <w:szCs w:val="28"/>
        </w:rPr>
      </w:pPr>
    </w:p>
    <w:sectPr w:rsidR="00F2391C" w:rsidRPr="00F2391C" w:rsidSect="002E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F34A1"/>
    <w:multiLevelType w:val="multilevel"/>
    <w:tmpl w:val="6FB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1C"/>
    <w:rsid w:val="002203CA"/>
    <w:rsid w:val="002E230D"/>
    <w:rsid w:val="00B822F0"/>
    <w:rsid w:val="00F2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CD35"/>
  <w15:chartTrackingRefBased/>
  <w15:docId w15:val="{20EB5EC7-D305-4E62-A92F-3CE27DA0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2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2021-03-01T06:53:00Z</dcterms:created>
  <dcterms:modified xsi:type="dcterms:W3CDTF">2021-03-01T16:34:00Z</dcterms:modified>
</cp:coreProperties>
</file>